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2008/420 vom 30. April 2010</w:t>
      </w:r>
    </w:p>
    <w:p>
      <w:r>
        <w:t>Sg Versicherungsgericht, 2010-04-30, DE</w:t>
      </w:r>
    </w:p>
    <w:p>
      <w:r>
        <w:rPr>
          <w:b/>
        </w:rPr>
        <w:t xml:space="preserve">Quelle: </w:t>
      </w:r>
      <w:r>
        <w:t>https://mcp.opencaselaw.ch/entscheid/sg_publikationen_IV 2008_420</w:t>
      </w:r>
    </w:p>
    <w:p>
      <w:r>
        <w:t>FR: SG_VERSICHERUNGSGERICHT IV 2008/420 du 30 avril 2010</w:t>
      </w:r>
    </w:p>
    <w:p>
      <w:r>
        <w:t>IT: SG_VERSICHERUNGSGERICHT IV 2008/420 del 30 aprile 2010</w:t>
      </w:r>
    </w:p>
    <w:p>
      <w:pPr>
        <w:pStyle w:val="Heading2"/>
      </w:pPr>
      <w:r>
        <w:t>Regeste</w:t>
      </w:r>
    </w:p>
    <w:p>
      <w:r>
        <w:t>Art. 28 IVG. Ermittlung des Invaliditätsgrads bei einem Selbstständigerwerbenden. Ausserordentliches Bemessungsverfahren. Der Beschwerdeführer kann lediglich an den Zwischendialysetagen einer Arbeitstätigkeit nachgehen. Rückweisung zu weiteren Abklärungen (Entscheid des Versicherungsgerichts des Kantons St. Gallen vom 30. April 2010, IV 2008/420).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14. August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des IVG und der IVV wiedergegeben.</w:t>
      </w:r>
    </w:p>
    <w:p>
      <w:r>
        <w:rPr>
          <w:b/>
        </w:rPr>
        <w:t>E. 2</w:t>
      </w:r>
    </w:p>
    <w:p>
      <w:r>
        <w:t>2.1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3</w:t>
      </w:r>
    </w:p>
    <w:p>
      <w:r>
        <w:t>3.1  Bei erwerbstätigen Versicherten ist der Invaliditätsgrad auf 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für Nichterwerbstätige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(vgl. BGE 128 V 29 E. 1, mit Hinweisen). 3.2  Vorliegend lassen sich die Vergleichseinkommen aufgrund der Akten nicht zuverlässig ermitteln. So gibt es über das bis zur Erkrankung in selbstständiger Erwerbstätigkeit erzielte Einkommen unbestrittenermassen keine Aufzeichnungen. Damit kann weder die Höhe des Validen- noch diejenige des Invalideneinkommens, das vorliegend ebenfalls auf der Basis der vom Beschwerdeführer zuletzt ausgeübten Tätigkeit als Selbstständigerwerbender zu ermitteln ist, betraglich festgelegt werden. Davon gehen grundsätzlich auch die Parteien aus. Entsprechend ist der Invaliditätsgrad des Beschwerdeführers mit Blick auf das vorstehend Gesagte in Anwendung des ausserordentlichen Bemessungsverfahrens zu ermitteln. Folglich erübrigt es sich, nachfolgend auf die Vorbringen der Parteien betreffend die Höhe des vom Beschwerdeführer erzielten bzw. erzielbaren Einkommens einzugehen, kann hierüber doch gerade keine zuverlässige Aussage getroffen werden.</w:t>
      </w:r>
    </w:p>
    <w:p>
      <w:r>
        <w:rPr>
          <w:b/>
        </w:rPr>
        <w:t>E. 4</w:t>
      </w:r>
    </w:p>
    <w:p>
      <w:r>
        <w:t>4.1  In medizinischer Hinsicht geht die Beschwerdegegnerin davon aus, dass der Beschwerdeführer zu 50% arbeitsfähig ist. Dieser Auffassung kann nicht gefolgt werden. So geht aus den Akten hervor, dass der Beschwerdeführer dreimal pro Woche jeweils einen halben Tag lang zur Dialyse muss und im Anschluss daran eine Regenerationszeit von drei bis vier Stunden benötigt. Es kann ihm somit nicht zugemutet werden, an diesen drei Tagen einer Arbeitstätigkeit nachzugehen (vgl. Urteil des Eidgenössischen Versicherungsgerichts [EVG; ab 1. Januar 2007: Sozialrechtliche Abteilungen des Bundesgerichts] vom 29. September 2005, I 350/05 E. 2, sowie Urteil des Sozialversicherungsgerichts des Kantons Zürich vom 5. Januar 2010, IV.2008.00344 E. 4). So hielt denn auch das KSSG im Bericht vom 15. April 2008 ausdrücklich fest, der Beschwerdeführer könne lediglich an den Zwischendialysetagen arbeiten. Ausserdem bestehe generell im Rahmen seiner Grunderkrankung eine leicht verminderte Leistungsfähigkeit. Des Weiteren sei zu erwähnen, dass der Beschwerdeführer nebst den Dialyseterminen häufig auch noch sonstige Arzttermine wahrnehmen müsse und dadurch noch mehr potentielle Arbeitszeit verloren gehe (act. G 4.35). Diese Ausführungen lassen keinen zuverlässigen Schluss auf die dem Beschwerdeführer verbleibende Arbeitsfähigkeit zu. Fest steht jedoch, dass der Beschwerdeführer lediglich an zwei Tagen pro Woche einer Arbeitstätigkeit nachgehen kann, wobei diesbezüglich eine verminderte Leistungsfähigkeit besteht. Damit beträgt die ihm verbleibende Arbeitsfähigkeit auf jeden Fall weniger als 40%. 4.2  Unter diesen Umständen vermag der Abklärungsbericht vom 11. Januar/5. Februar 2008 nicht zu überzeugen. Diesem Bericht ist zu entnehmen, dass der Beschwerdeführer vor seiner Erkrankung 30 Stunden pro Woche gearbeitet hat. Aus den Akten ergeben sich keine Anhaltspunkte dafür, dass der Beschwerdeführer vor seiner Erkrankung nicht in der Lage gewesen wäre, ein höheres Arbeitspensum zu absolvieren. Vielmehr hat er sich offenbar freiwillig mit einem relativ bescheidenen Lebensstandard begnügt, wohnte er doch mit seiner Mutter zusammen und liess sich von seiner Freundin finanziell unterstützen (vgl. act. G 4.22). Geht man der Einfachheit halber davon aus, dass ein 100%-Pensum einer 40-Stunden-Woche entspricht, hat der Beschwerdeführer als Gesunder also ein 75%-Pensum absolviert. Da er dies nach der Aktenlage freiwillig getan hat und nicht mit überwiegender Wahrscheinlichkeit davon auszugehen ist, dass er sein Arbeitspensum im hypothetischen Gesundheitsfall gesteigert hätte, ist die krankheitsbedingte Einschränkung im Verhältnis zu diesem 75%-Pensum - und nicht, wie vom Beschwerdeführer (sinngemäss) geltend gemacht - im Vergleich zu einem 100%-Pensum zu ermitteln. Nach dem oben Gesagten steht fest, dass der Beschwerdeführer lediglich noch an zwei Tagen einer Arbeitstätigkeit nachgehen kann. Dies entspricht bei einer (üblichen) täglichen Arbeitszeit von 8 Stunden einer Arbeitszeit von 16 Stunden pro Woche. Verglichen mit den vor der Erkrankung geleisteten 30 Arbeitsstunden pro Woche besteht damit bereits allein aufgrund der dialysebedingten Abwesenheit mit entsprechender Regenerationszeit eine Einschränkung von (gerundet) 47% (bzw. wöchentlich 14 Stunden). In dieser zeitlich bedingten Einschränkung nicht berücksichtigt ist jedoch, dass der Beschwerdeführer aufgrund seiner Krankheit auch in seiner Leistungsfähigkeit eingeschränkt ist. Wie bereits erwähnt, geht aus den Akten nicht hervor, wie hoch diese (zusätzliche) Leistungseinbusse ist. Im Abklärungsbericht vom 11. Januar/5. Februar 2008 hat die Abklärungsperson im Rahmen des Betätigungsvergleichs eine Einschränkung von total 46% ermittelt. Dieses Ergebnis vermag nicht zu überzeugen, berücksichtigt es doch nicht einmal die gesamte dialysebedingte Abwesenheit bzw. die daraus resultierende Arbeitsunfähigkeit des Beschwerdeführers von 47%. 4.3  Zusammengefasst bleibt damit festzuhalten, dass vorliegend nicht auf den Abklärungsbericht vom 11. Januar/5. Februar 2008 abgestellt werden kann. Entsprechend ist die angefochtene Verfügung aufzuheben. Die Beschwerdegegnerin wird abzuklären haben, in welchem Ausmass die Leistungsfähigkeit des Beschwerdeführers zusätzlich zur dialysebedingten Abwesenheit eingeschränkt ist. In diesem Zusammenhang wird sie auch prüfen müssen, ob bzw. in welchem Umfang der Beschwerdeführer weitere regelmässige Arzttermine wahrnehmen muss und ob es ihm zumutbar ist, diese Termine ausserhalb der ihm verbleibenden zwei Arbeitstage pro Woche wahrzunehmen. Unter Berücksichtigung dieser Ergebnisse wird die Beschwerdegegnerin den Invaliditätsgrad in Anwendung des ausserordentlichen Bemessungsverfahrens (E. 3.1) neu zu ermitteln haben.</w:t>
      </w:r>
    </w:p>
    <w:p>
      <w:r>
        <w:rPr>
          <w:b/>
        </w:rPr>
        <w:t>E. 5</w:t>
      </w:r>
    </w:p>
    <w:p>
      <w:r>
        <w:t>5.1  Nach dem Gesagten ist die Beschwerde teilweise gutzuheissen, die angefochtene Verfügung vom 14. August 2008 ist aufzuheben, und die Sache ist zur weiteren Abklärung und neuen Verfügung an die Beschwerdegegnerin zurückzuweisen. 5.2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 5.3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Bei diesem Verfahrensausgang wird die bereits bewilligte unentgeltliche Prozessführung gegenstandslos. Demgemäss hat das Versicherungsgericht im Zirkulationsverfahren gemäss Art. 53 GerG entschieden: 1. In teilweiser Gutheissung der Beschwerde wird die angefochtene Verfügung vom 14. August 2008 aufgehoben, und die Streitsache wird zur weiteren Abklärung und zu anschliessender neuer Verfügung im Sinn der Erwägungen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